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9C" w:rsidRPr="00BF41E9" w:rsidRDefault="00BF41E9" w:rsidP="00BF41E9">
      <w:pPr>
        <w:spacing w:after="120" w:line="360" w:lineRule="auto"/>
        <w:ind w:firstLine="709"/>
        <w:jc w:val="both"/>
        <w:rPr>
          <w:b/>
        </w:rPr>
      </w:pPr>
      <w:bookmarkStart w:id="0" w:name="_GoBack"/>
      <w:r w:rsidRPr="00BF41E9">
        <w:rPr>
          <w:b/>
        </w:rPr>
        <w:t>Biała lista VAT budzi obawy</w:t>
      </w:r>
    </w:p>
    <w:p w:rsidR="00BF41E9" w:rsidRDefault="00BF41E9" w:rsidP="00BF41E9">
      <w:pPr>
        <w:spacing w:after="120" w:line="360" w:lineRule="auto"/>
        <w:ind w:firstLine="709"/>
        <w:jc w:val="both"/>
        <w:rPr>
          <w:b/>
        </w:rPr>
      </w:pPr>
      <w:r w:rsidRPr="00BF41E9">
        <w:rPr>
          <w:b/>
        </w:rPr>
        <w:t xml:space="preserve">To, co dobre dla budżetu państwa, niekoniecznie musi być dobre dla przedsiębiorców. Biała lista podatników VAT, kolejny krok w walce rządu z wyłudzeniami </w:t>
      </w:r>
      <w:r w:rsidR="00E034CF">
        <w:rPr>
          <w:b/>
        </w:rPr>
        <w:t xml:space="preserve">tego </w:t>
      </w:r>
      <w:r w:rsidRPr="00BF41E9">
        <w:rPr>
          <w:b/>
        </w:rPr>
        <w:t>podatku, budzi obawy wielu przedsiębiorców. Od 1 stycznia za przelanie kwoty wyższej niż 15 tys. zł na rachunek niezarejestrowany na białej liście, nadawca poniesie dotkliwe sankcje.</w:t>
      </w:r>
      <w:r w:rsidR="00E034CF">
        <w:rPr>
          <w:b/>
        </w:rPr>
        <w:t xml:space="preserve"> </w:t>
      </w:r>
    </w:p>
    <w:bookmarkEnd w:id="0"/>
    <w:p w:rsidR="000316C5" w:rsidRDefault="000316C5" w:rsidP="000316C5">
      <w:pPr>
        <w:spacing w:after="120" w:line="360" w:lineRule="auto"/>
        <w:ind w:firstLine="709"/>
        <w:jc w:val="both"/>
      </w:pPr>
      <w:r w:rsidRPr="000316C5">
        <w:t xml:space="preserve">Biała lista prowadzona jest </w:t>
      </w:r>
      <w:r>
        <w:t xml:space="preserve">od 1 września 2019 roku </w:t>
      </w:r>
      <w:r w:rsidRPr="000316C5">
        <w:t xml:space="preserve">przez szefa Krajowej Administracji Skarbowej (KAS) i </w:t>
      </w:r>
      <w:r>
        <w:t>u</w:t>
      </w:r>
      <w:r w:rsidRPr="000316C5">
        <w:t>możliwia sprawdzenie, czy dany kontrahent jest czynnym podatnikiem VAT</w:t>
      </w:r>
      <w:r>
        <w:t>.</w:t>
      </w:r>
      <w:r w:rsidRPr="000316C5">
        <w:t xml:space="preserve"> </w:t>
      </w:r>
      <w:r>
        <w:t>Podaje też</w:t>
      </w:r>
      <w:r w:rsidRPr="000316C5">
        <w:t xml:space="preserve"> numeru rachunku bankowego, na jaki przedsiębiorca powinien zapłacić kontrahentowi. </w:t>
      </w:r>
      <w:r>
        <w:t>I właśnie ten rachunek bankowy jest zmartwieniem wielu przedsiębiorców. Jeśli bowiem po 1 stycznia przeleją należność swojemu kontrahentowi na rachunek, którego nie ma w wykazie, wówczas muszą liczyć się z sankcjami. Granicą jest kwota 15 tysięcy złotych. Przy wyższych przelewach nie będą mogli zaliczyć do kosztów uzyskania przychodu kwoty w tej części, w jakiej płatność przekracza owe 15 tys. zł. Ale to nie wszystko - będą też ponosić ryzyko odpowiedzialności solidarnej ze swoim kontrahentem za zaległości podatkowe, jeśli nie zapłaci on należnego podatku VAT od transakcji.</w:t>
      </w:r>
    </w:p>
    <w:p w:rsidR="00312BD2" w:rsidRDefault="00312BD2" w:rsidP="000316C5">
      <w:pPr>
        <w:spacing w:after="120" w:line="360" w:lineRule="auto"/>
        <w:ind w:firstLine="709"/>
        <w:jc w:val="both"/>
      </w:pPr>
      <w:r>
        <w:t>Sankcji można uniknąć, jeśli w ciągu 3 dni od wpłaty na takie konto, przedsiębiorcy poinformują o tym fakcie Naczelnika Urzędu Skarbowego sprzedawcy. Problem w tym, że nie zawsze wiadomo, który urząd skarbowy kontrahenta jest tym właściwym. Biała lista takich danych nie podaje, więc zaczyna się żmudne szukanie informacji w Internecie. To nastręcza dodatkowych problemów i wymusza dodatkowe obowiązki, które angażują czas i zasoby.</w:t>
      </w:r>
    </w:p>
    <w:p w:rsidR="00312BD2" w:rsidRDefault="00F33455" w:rsidP="000316C5">
      <w:pPr>
        <w:spacing w:after="120" w:line="360" w:lineRule="auto"/>
        <w:ind w:firstLine="709"/>
        <w:jc w:val="both"/>
      </w:pPr>
      <w:r>
        <w:t>- Wbrew pozorom to rozwiązanie jest korzystne nie tylko dla budżetu państwa, bo zwiększa wpływy z podatku VAT, ale w dłuższej perspektywie także dla samych przedsiębiorców. Skłania ich bowiem do tego, aby weryfikować wiarygodność swoich kontrahentów. Czyli to, co od dawna robią standardowo wielkie przedsiębiorstwa. Niestety, jak wynika z badań Krajowego Rejestru Długów, mikro, małe i średnie już nie zawsze tak czynią. My oczywiście zachęcamy do tego, aby jednocześnie sprawdzać też rzetelność płatniczą takiego kontrahenta</w:t>
      </w:r>
      <w:r w:rsidR="0044586D">
        <w:t xml:space="preserve">, bo to </w:t>
      </w:r>
      <w:r w:rsidR="009A66D4">
        <w:t>zwiększa znacząco nasze</w:t>
      </w:r>
      <w:r w:rsidR="0044586D">
        <w:t xml:space="preserve"> bezpieczeństwo</w:t>
      </w:r>
      <w:r w:rsidR="009A66D4">
        <w:t xml:space="preserve">  – mówi Andrzej Kulik, dyrektor Departamentu Analiz Rynkowych i Komunikacji</w:t>
      </w:r>
      <w:r>
        <w:t xml:space="preserve"> Kaczmarski Group</w:t>
      </w:r>
      <w:r w:rsidR="0074111D">
        <w:t xml:space="preserve">, w </w:t>
      </w:r>
      <w:r w:rsidR="0077014D">
        <w:t>ramach</w:t>
      </w:r>
      <w:r w:rsidR="0074111D">
        <w:t xml:space="preserve"> której </w:t>
      </w:r>
      <w:r w:rsidR="0077014D">
        <w:t>działa</w:t>
      </w:r>
      <w:r w:rsidR="0074111D">
        <w:t xml:space="preserve"> Krajowy Rejestr Długów</w:t>
      </w:r>
      <w:r>
        <w:t>.</w:t>
      </w:r>
    </w:p>
    <w:p w:rsidR="00F33455" w:rsidRDefault="0044586D" w:rsidP="000316C5">
      <w:pPr>
        <w:spacing w:after="120" w:line="360" w:lineRule="auto"/>
        <w:ind w:firstLine="709"/>
        <w:jc w:val="both"/>
      </w:pPr>
      <w:r>
        <w:t xml:space="preserve">Kompendium wiedzy o dowolnym przedsiębiorcy zawiera Raport+ udostępniany przez Kaczmarski Group. Nie tylko odpowiada na pytanie, czy kontrahent jest czynnym płatnikiem VAT i wskazuje właściwy numer rachunku bankowego do przelewów oraz urząd skarbowy w którym składa zeznania podatkowe, ale </w:t>
      </w:r>
      <w:r w:rsidR="00CF1EE5">
        <w:t>zawiera też</w:t>
      </w:r>
      <w:r w:rsidR="00F33455" w:rsidRPr="00F33455">
        <w:t xml:space="preserve"> analizę wiarygodności płatniczej tego kontrahenta</w:t>
      </w:r>
      <w:r w:rsidR="00CF1EE5">
        <w:t>. Np.</w:t>
      </w:r>
      <w:r w:rsidR="00F33455" w:rsidRPr="00F33455">
        <w:t xml:space="preserve"> czy widnieje w bazie </w:t>
      </w:r>
      <w:r w:rsidR="00CF1EE5">
        <w:t xml:space="preserve">danych </w:t>
      </w:r>
      <w:r w:rsidR="00F33455" w:rsidRPr="00F33455">
        <w:t xml:space="preserve">Krajowego Rejestru Długów bądź na publicznych giełdach długów, jak wyglądały jego sprawozdania finansowego z ubiegłych lat. A dodatkowo przedsiębiorca otrzymuje </w:t>
      </w:r>
      <w:r w:rsidR="00F33455" w:rsidRPr="00F33455">
        <w:lastRenderedPageBreak/>
        <w:t xml:space="preserve">identyfikator zapytania, który jest dowodem w razie kontroli skarbowej </w:t>
      </w:r>
      <w:r w:rsidR="0080244E">
        <w:t>zalecanym</w:t>
      </w:r>
      <w:r w:rsidR="00F33455" w:rsidRPr="00F33455">
        <w:t xml:space="preserve"> do zachowania należytej staranności.</w:t>
      </w:r>
    </w:p>
    <w:p w:rsidR="00CF1EE5" w:rsidRDefault="00F27825" w:rsidP="00CF1EE5">
      <w:pPr>
        <w:spacing w:after="120" w:line="360" w:lineRule="auto"/>
        <w:ind w:firstLine="709"/>
        <w:jc w:val="both"/>
      </w:pPr>
      <w:r>
        <w:t xml:space="preserve">Zmniejszeniu zjawiska zatorów płatniczych ma z kolei </w:t>
      </w:r>
      <w:r w:rsidR="00CF1EE5">
        <w:t xml:space="preserve">służyć ustawa antyzatorowa, która wchodzi w życie 1 stycznia. Wprowadza m.in. skrócenie terminu zapłaty w transakcjach, w których dłużnikiem jest podmiot publiczny, do 30 dni (za wyjątkiem szpitali, dla których pozostawia się termin 60-dni) oraz maksymalny 60-dniowy termin zapłaty w transakcjach asymetrycznych, czyli zawieranych pomiędzy małymi i średnimi firmami a dużymi. </w:t>
      </w:r>
      <w:r w:rsidR="00CF1EE5" w:rsidRPr="00CF1EE5">
        <w:t>W takich relacjach firmy z sektora MŚP mają gorszą pozycję negocjacyjną, ponieważ duże podmioty w umowach z nimi same narzucają korzystne dla siebie terminy płatności, których potem i tak często nie respektują.</w:t>
      </w:r>
    </w:p>
    <w:p w:rsidR="00CF1EE5" w:rsidRDefault="00CF1EE5" w:rsidP="00CF1EE5">
      <w:pPr>
        <w:spacing w:after="120" w:line="360" w:lineRule="auto"/>
        <w:ind w:firstLine="709"/>
        <w:jc w:val="both"/>
      </w:pPr>
      <w:r>
        <w:t>- To krok w dobrą stronę, bo sektor MŚP potrzebuje wsparcia w radzeniu sobie z zatorami płatniczymi. Ale to na pewno ni</w:t>
      </w:r>
      <w:r w:rsidR="00D6243F">
        <w:t xml:space="preserve">e rozwiąże wszystkich problemów. </w:t>
      </w:r>
      <w:r w:rsidR="00D6243F" w:rsidRPr="00D6243F">
        <w:t>Ustawa antyzatorowa nakłada obligatoryjne terminy zapłaty tylko w dwóch</w:t>
      </w:r>
      <w:r w:rsidR="00D6243F">
        <w:t>, wspomnianych wcześniej</w:t>
      </w:r>
      <w:r w:rsidR="00D6243F" w:rsidRPr="00D6243F">
        <w:t xml:space="preserve"> przypadkach. </w:t>
      </w:r>
      <w:r w:rsidR="00D6243F">
        <w:t xml:space="preserve">Ale gdy sprzedawcą i kupującym jest mała </w:t>
      </w:r>
      <w:r w:rsidR="006115E4">
        <w:t xml:space="preserve">albo średnia </w:t>
      </w:r>
      <w:r w:rsidR="00D6243F">
        <w:t xml:space="preserve">firma, to maksymalny termin zapłaty został określony na </w:t>
      </w:r>
      <w:r w:rsidR="00D6243F" w:rsidRPr="00D6243F">
        <w:t xml:space="preserve">60 dni z możliwością </w:t>
      </w:r>
      <w:r w:rsidR="006115E4">
        <w:t xml:space="preserve">jego </w:t>
      </w:r>
      <w:r w:rsidR="00D6243F" w:rsidRPr="00D6243F">
        <w:t>przedłuże</w:t>
      </w:r>
      <w:r w:rsidR="00D6243F">
        <w:t>nia</w:t>
      </w:r>
      <w:r w:rsidR="003464A1">
        <w:t xml:space="preserve">, więc zostaje furtka, z której wiele firm będzie korzystać. Dlatego warto staranie dobierać sobie kontrahentów, weryfikując wcześniej ich rzetelność – </w:t>
      </w:r>
      <w:r w:rsidR="00B133D5">
        <w:t>komentuje</w:t>
      </w:r>
      <w:r w:rsidR="003464A1">
        <w:t xml:space="preserve"> </w:t>
      </w:r>
      <w:r w:rsidR="00B133D5">
        <w:t>Andrzej Kulik.</w:t>
      </w:r>
    </w:p>
    <w:sectPr w:rsidR="00CF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1B" w:rsidRDefault="008D421B" w:rsidP="00AA0EC3">
      <w:pPr>
        <w:spacing w:after="0" w:line="240" w:lineRule="auto"/>
      </w:pPr>
      <w:r>
        <w:separator/>
      </w:r>
    </w:p>
  </w:endnote>
  <w:endnote w:type="continuationSeparator" w:id="0">
    <w:p w:rsidR="008D421B" w:rsidRDefault="008D421B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1B" w:rsidRDefault="008D421B" w:rsidP="00AA0EC3">
      <w:pPr>
        <w:spacing w:after="0" w:line="240" w:lineRule="auto"/>
      </w:pPr>
      <w:r>
        <w:separator/>
      </w:r>
    </w:p>
  </w:footnote>
  <w:footnote w:type="continuationSeparator" w:id="0">
    <w:p w:rsidR="008D421B" w:rsidRDefault="008D421B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9"/>
    <w:rsid w:val="000316C5"/>
    <w:rsid w:val="000C1673"/>
    <w:rsid w:val="00312BD2"/>
    <w:rsid w:val="003464A1"/>
    <w:rsid w:val="0044586D"/>
    <w:rsid w:val="006115E4"/>
    <w:rsid w:val="0074111D"/>
    <w:rsid w:val="0077014D"/>
    <w:rsid w:val="0080244E"/>
    <w:rsid w:val="00850172"/>
    <w:rsid w:val="008D421B"/>
    <w:rsid w:val="00950B8E"/>
    <w:rsid w:val="009A66D4"/>
    <w:rsid w:val="00A41144"/>
    <w:rsid w:val="00AA0EC3"/>
    <w:rsid w:val="00B133D5"/>
    <w:rsid w:val="00BF219C"/>
    <w:rsid w:val="00BF41E9"/>
    <w:rsid w:val="00CF1EE5"/>
    <w:rsid w:val="00D6243F"/>
    <w:rsid w:val="00E034CF"/>
    <w:rsid w:val="00F0362C"/>
    <w:rsid w:val="00F27825"/>
    <w:rsid w:val="00F3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FAB0-6C6F-4F7F-97FD-9ECA6162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E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Kulik</dc:creator>
  <cp:keywords/>
  <dc:description/>
  <cp:lastModifiedBy>Katarzyna Maciaszczyk-Sobolewska</cp:lastModifiedBy>
  <cp:revision>2</cp:revision>
  <cp:lastPrinted>2019-12-19T09:31:00Z</cp:lastPrinted>
  <dcterms:created xsi:type="dcterms:W3CDTF">2019-12-23T08:25:00Z</dcterms:created>
  <dcterms:modified xsi:type="dcterms:W3CDTF">2019-12-23T08:25:00Z</dcterms:modified>
</cp:coreProperties>
</file>